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F52D4" w14:textId="6DEBA06E" w:rsidR="002C64CD" w:rsidRDefault="006A7E61" w:rsidP="00425C08">
      <w:pPr>
        <w:pStyle w:val="Heading1"/>
        <w:rPr>
          <w:lang w:val="en-US"/>
        </w:rPr>
      </w:pPr>
      <w:r w:rsidRPr="006A7E61">
        <w:rPr>
          <w:lang w:val="en-US"/>
        </w:rPr>
        <w:t xml:space="preserve">Directions for the walking route through </w:t>
      </w:r>
      <w:r w:rsidR="008A05CA">
        <w:rPr>
          <w:lang w:val="en-US"/>
        </w:rPr>
        <w:t>the city center of Tilburg</w:t>
      </w:r>
    </w:p>
    <w:p w14:paraId="21491920" w14:textId="7F887219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 xml:space="preserve">From the </w:t>
      </w:r>
      <w:r w:rsidRPr="008A05CA">
        <w:rPr>
          <w:lang w:val="en-US"/>
        </w:rPr>
        <w:t>train station</w:t>
      </w:r>
      <w:r w:rsidRPr="008A05CA">
        <w:rPr>
          <w:lang w:val="en-US"/>
        </w:rPr>
        <w:t>, start moving to the left until you are able to cross the road.</w:t>
      </w:r>
    </w:p>
    <w:p w14:paraId="0C55AC88" w14:textId="19B7AF7F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 xml:space="preserve">When on the other side of the road, keep on walking in the same direction, until you come at a big crossway, with a very famous </w:t>
      </w:r>
      <w:r w:rsidRPr="008A05CA">
        <w:rPr>
          <w:lang w:val="en-US"/>
        </w:rPr>
        <w:t>ice-cream</w:t>
      </w:r>
      <w:r w:rsidRPr="008A05CA">
        <w:rPr>
          <w:lang w:val="en-US"/>
        </w:rPr>
        <w:t xml:space="preserve"> shop, the Intermezzo, on your </w:t>
      </w:r>
      <w:r w:rsidRPr="008A05CA">
        <w:rPr>
          <w:lang w:val="en-US"/>
        </w:rPr>
        <w:t>right-hand</w:t>
      </w:r>
      <w:r w:rsidRPr="008A05CA">
        <w:rPr>
          <w:lang w:val="en-US"/>
        </w:rPr>
        <w:t xml:space="preserve"> side. Turn to the right.</w:t>
      </w:r>
    </w:p>
    <w:p w14:paraId="4DC890F5" w14:textId="187DD29F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 xml:space="preserve">Follow this road and turn right at the first possibility you have. This will be just before restaurant </w:t>
      </w:r>
      <w:r>
        <w:rPr>
          <w:lang w:val="en-US"/>
        </w:rPr>
        <w:t>‘</w:t>
      </w:r>
      <w:r w:rsidRPr="008A05CA">
        <w:rPr>
          <w:lang w:val="en-US"/>
        </w:rPr>
        <w:t>Sushi point</w:t>
      </w:r>
      <w:r>
        <w:rPr>
          <w:lang w:val="en-US"/>
        </w:rPr>
        <w:t>’</w:t>
      </w:r>
      <w:r w:rsidRPr="008A05CA">
        <w:rPr>
          <w:lang w:val="en-US"/>
        </w:rPr>
        <w:t>.</w:t>
      </w:r>
    </w:p>
    <w:p w14:paraId="226DDFA5" w14:textId="3878BF70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 xml:space="preserve">When you reach the roundabout, turn left, through the ‘mall’, with the </w:t>
      </w:r>
      <w:r>
        <w:rPr>
          <w:lang w:val="en-US"/>
        </w:rPr>
        <w:t>‘</w:t>
      </w:r>
      <w:r w:rsidRPr="008A05CA">
        <w:rPr>
          <w:lang w:val="en-US"/>
        </w:rPr>
        <w:t>Decathlon</w:t>
      </w:r>
      <w:r>
        <w:rPr>
          <w:lang w:val="en-US"/>
        </w:rPr>
        <w:t>’</w:t>
      </w:r>
      <w:r w:rsidRPr="008A05CA">
        <w:rPr>
          <w:lang w:val="en-US"/>
        </w:rPr>
        <w:t xml:space="preserve">, </w:t>
      </w:r>
      <w:r>
        <w:rPr>
          <w:lang w:val="en-US"/>
        </w:rPr>
        <w:t>‘</w:t>
      </w:r>
      <w:proofErr w:type="spellStart"/>
      <w:r w:rsidRPr="008A05CA">
        <w:rPr>
          <w:lang w:val="en-US"/>
        </w:rPr>
        <w:t>Mediamarkt</w:t>
      </w:r>
      <w:proofErr w:type="spellEnd"/>
      <w:r>
        <w:rPr>
          <w:lang w:val="en-US"/>
        </w:rPr>
        <w:t>’</w:t>
      </w:r>
      <w:r w:rsidRPr="008A05CA">
        <w:rPr>
          <w:lang w:val="en-US"/>
        </w:rPr>
        <w:t xml:space="preserve"> and other shops. You should reach a big square.</w:t>
      </w:r>
    </w:p>
    <w:p w14:paraId="6C299235" w14:textId="7CBAF178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 xml:space="preserve">Cross the square and take the street on your right. </w:t>
      </w:r>
    </w:p>
    <w:p w14:paraId="11DAF038" w14:textId="5046EDA5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 xml:space="preserve">Follow this street until you reach the cross-over with the ‘Willem-II </w:t>
      </w:r>
      <w:proofErr w:type="spellStart"/>
      <w:r w:rsidRPr="008A05CA">
        <w:rPr>
          <w:lang w:val="en-US"/>
        </w:rPr>
        <w:t>straat</w:t>
      </w:r>
      <w:proofErr w:type="spellEnd"/>
      <w:r w:rsidRPr="008A05CA">
        <w:rPr>
          <w:lang w:val="en-US"/>
        </w:rPr>
        <w:t>’. Take this street to the left.</w:t>
      </w:r>
    </w:p>
    <w:p w14:paraId="173E5CA7" w14:textId="7435BBAA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 xml:space="preserve">Again, once you reach the crossover with the Zara and the </w:t>
      </w:r>
      <w:r>
        <w:rPr>
          <w:lang w:val="en-US"/>
        </w:rPr>
        <w:t>‘</w:t>
      </w:r>
      <w:proofErr w:type="spellStart"/>
      <w:r w:rsidRPr="008A05CA">
        <w:rPr>
          <w:lang w:val="en-US"/>
        </w:rPr>
        <w:t>Febo</w:t>
      </w:r>
      <w:proofErr w:type="spellEnd"/>
      <w:r>
        <w:rPr>
          <w:lang w:val="en-US"/>
        </w:rPr>
        <w:t>’</w:t>
      </w:r>
      <w:r w:rsidRPr="008A05CA">
        <w:rPr>
          <w:lang w:val="en-US"/>
        </w:rPr>
        <w:t xml:space="preserve"> (</w:t>
      </w:r>
      <w:r w:rsidRPr="008A05CA">
        <w:rPr>
          <w:lang w:val="en-US"/>
        </w:rPr>
        <w:t>snack bar</w:t>
      </w:r>
      <w:r w:rsidRPr="008A05CA">
        <w:rPr>
          <w:lang w:val="en-US"/>
        </w:rPr>
        <w:t>), take a left turn. You are now walking on the shopping street of Tilburg.</w:t>
      </w:r>
    </w:p>
    <w:p w14:paraId="4E753102" w14:textId="5C2F0C29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>Keep following this road, until you reach a new square. You can recognize this, as there is a Pull &amp; Bear shop on your right. Take a left turn and walk past some nice bars and restaurants.</w:t>
      </w:r>
    </w:p>
    <w:p w14:paraId="00E5F85D" w14:textId="3BB7B295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>After you reach the street, cross it, towards restaurant ‘Rodeo’ and follow the road to the left.</w:t>
      </w:r>
    </w:p>
    <w:p w14:paraId="1175CB13" w14:textId="5DA4500F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>Turn right on the first street you see. It is called ‘</w:t>
      </w:r>
      <w:proofErr w:type="spellStart"/>
      <w:r w:rsidRPr="008A05CA">
        <w:rPr>
          <w:lang w:val="en-US"/>
        </w:rPr>
        <w:t>Panhuijsenpad</w:t>
      </w:r>
      <w:proofErr w:type="spellEnd"/>
      <w:r w:rsidRPr="008A05CA">
        <w:rPr>
          <w:lang w:val="en-US"/>
        </w:rPr>
        <w:t>’.</w:t>
      </w:r>
    </w:p>
    <w:p w14:paraId="6EFC4FB9" w14:textId="7932A927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>Follow this street till you reach the ‘</w:t>
      </w:r>
      <w:proofErr w:type="spellStart"/>
      <w:r w:rsidRPr="008A05CA">
        <w:rPr>
          <w:lang w:val="en-US"/>
        </w:rPr>
        <w:t>Veemarktstraat</w:t>
      </w:r>
      <w:proofErr w:type="spellEnd"/>
      <w:r w:rsidRPr="008A05CA">
        <w:rPr>
          <w:lang w:val="en-US"/>
        </w:rPr>
        <w:t>’ and turn right. You are now walking next to ‘</w:t>
      </w:r>
      <w:proofErr w:type="spellStart"/>
      <w:r w:rsidRPr="008A05CA">
        <w:rPr>
          <w:lang w:val="en-US"/>
        </w:rPr>
        <w:t>Poppodium</w:t>
      </w:r>
      <w:proofErr w:type="spellEnd"/>
      <w:r w:rsidRPr="008A05CA">
        <w:rPr>
          <w:lang w:val="en-US"/>
        </w:rPr>
        <w:t xml:space="preserve"> 013’ or shortly ‘013’. It is a big building with a few stages where artist perform, or big parties are held.</w:t>
      </w:r>
    </w:p>
    <w:p w14:paraId="608B5DE9" w14:textId="64BE4424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>At the end of the street, you turn right immediately, walking through the ‘</w:t>
      </w:r>
      <w:r w:rsidRPr="008A05CA">
        <w:rPr>
          <w:lang w:val="en-US"/>
        </w:rPr>
        <w:t>K</w:t>
      </w:r>
      <w:r w:rsidRPr="008A05CA">
        <w:rPr>
          <w:lang w:val="en-US"/>
        </w:rPr>
        <w:t xml:space="preserve">orte </w:t>
      </w:r>
      <w:r w:rsidRPr="008A05CA">
        <w:rPr>
          <w:lang w:val="en-US"/>
        </w:rPr>
        <w:t>H</w:t>
      </w:r>
      <w:r w:rsidRPr="008A05CA">
        <w:rPr>
          <w:lang w:val="en-US"/>
        </w:rPr>
        <w:t>euvel’. As you can see by all the bars on both sides of the street, this is one of the most popular street</w:t>
      </w:r>
      <w:r w:rsidRPr="008A05CA">
        <w:rPr>
          <w:lang w:val="en-US"/>
        </w:rPr>
        <w:t>s</w:t>
      </w:r>
      <w:r w:rsidRPr="008A05CA">
        <w:rPr>
          <w:lang w:val="en-US"/>
        </w:rPr>
        <w:t xml:space="preserve"> to party.</w:t>
      </w:r>
    </w:p>
    <w:p w14:paraId="5D9E92E0" w14:textId="5C4D2EF7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>At the end of the street, cross the road and turn left immediately</w:t>
      </w:r>
    </w:p>
    <w:p w14:paraId="27759669" w14:textId="18626147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>When you reach the McDonald’s, turn slightly right and walk towards the many (now closed) bars and restaurants</w:t>
      </w:r>
    </w:p>
    <w:p w14:paraId="6517F75C" w14:textId="1DCFDC7E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>At the end, turn to the right and follow walk past some more well-known bars.</w:t>
      </w:r>
    </w:p>
    <w:p w14:paraId="63796D9F" w14:textId="311A65BE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>Then, take the third street to your right called the ‘</w:t>
      </w:r>
      <w:proofErr w:type="spellStart"/>
      <w:r w:rsidRPr="008A05CA">
        <w:rPr>
          <w:lang w:val="en-US"/>
        </w:rPr>
        <w:t>Stadhuisplein</w:t>
      </w:r>
      <w:proofErr w:type="spellEnd"/>
      <w:r w:rsidRPr="008A05CA">
        <w:rPr>
          <w:lang w:val="en-US"/>
        </w:rPr>
        <w:t>’</w:t>
      </w:r>
    </w:p>
    <w:p w14:paraId="446F4780" w14:textId="5992BD41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>After this, take the first street to your left, past the “Only” and follow this street past the Primark.</w:t>
      </w:r>
    </w:p>
    <w:p w14:paraId="7C16D210" w14:textId="769ABC1D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 xml:space="preserve">Following this street, you will walk past the church on your </w:t>
      </w:r>
      <w:r w:rsidRPr="008A05CA">
        <w:rPr>
          <w:lang w:val="en-US"/>
        </w:rPr>
        <w:t>left-hand</w:t>
      </w:r>
      <w:r w:rsidRPr="008A05CA">
        <w:rPr>
          <w:lang w:val="en-US"/>
        </w:rPr>
        <w:t xml:space="preserve"> side, while on the right are some other very well-known bars, together with the “Flow bar” called </w:t>
      </w:r>
      <w:r>
        <w:rPr>
          <w:lang w:val="en-US"/>
        </w:rPr>
        <w:t>‘</w:t>
      </w:r>
      <w:r w:rsidRPr="008A05CA">
        <w:rPr>
          <w:lang w:val="en-US"/>
        </w:rPr>
        <w:t xml:space="preserve">Klein </w:t>
      </w:r>
      <w:r w:rsidRPr="008A05CA">
        <w:rPr>
          <w:lang w:val="en-US"/>
        </w:rPr>
        <w:t xml:space="preserve">Café Van </w:t>
      </w:r>
      <w:proofErr w:type="spellStart"/>
      <w:r w:rsidRPr="008A05CA">
        <w:rPr>
          <w:lang w:val="en-US"/>
        </w:rPr>
        <w:t>Horen</w:t>
      </w:r>
      <w:proofErr w:type="spellEnd"/>
      <w:r w:rsidRPr="008A05CA">
        <w:rPr>
          <w:lang w:val="en-US"/>
        </w:rPr>
        <w:t xml:space="preserve"> </w:t>
      </w:r>
      <w:proofErr w:type="spellStart"/>
      <w:r w:rsidRPr="008A05CA">
        <w:rPr>
          <w:lang w:val="en-US"/>
        </w:rPr>
        <w:t>Zeggen</w:t>
      </w:r>
      <w:proofErr w:type="spellEnd"/>
      <w:r>
        <w:rPr>
          <w:lang w:val="en-US"/>
        </w:rPr>
        <w:t>’</w:t>
      </w:r>
      <w:r w:rsidRPr="008A05CA">
        <w:rPr>
          <w:lang w:val="en-US"/>
        </w:rPr>
        <w:t>.</w:t>
      </w:r>
    </w:p>
    <w:p w14:paraId="1285A47B" w14:textId="52AE7337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 xml:space="preserve">Take a </w:t>
      </w:r>
      <w:r w:rsidRPr="008A05CA">
        <w:rPr>
          <w:lang w:val="en-US"/>
        </w:rPr>
        <w:t>right-hand</w:t>
      </w:r>
      <w:r w:rsidRPr="008A05CA">
        <w:rPr>
          <w:lang w:val="en-US"/>
        </w:rPr>
        <w:t xml:space="preserve"> turn and walk towards the big crossover and stay right, following the </w:t>
      </w:r>
      <w:r>
        <w:rPr>
          <w:lang w:val="en-US"/>
        </w:rPr>
        <w:t>‘</w:t>
      </w:r>
      <w:proofErr w:type="spellStart"/>
      <w:r w:rsidRPr="008A05CA">
        <w:rPr>
          <w:lang w:val="en-US"/>
        </w:rPr>
        <w:t>Nieuwlandstraat</w:t>
      </w:r>
      <w:proofErr w:type="spellEnd"/>
      <w:r>
        <w:rPr>
          <w:lang w:val="en-US"/>
        </w:rPr>
        <w:t>’</w:t>
      </w:r>
      <w:r w:rsidRPr="008A05CA">
        <w:rPr>
          <w:lang w:val="en-US"/>
        </w:rPr>
        <w:t>.</w:t>
      </w:r>
    </w:p>
    <w:p w14:paraId="2C03AF1E" w14:textId="3DF256A3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>By following this street, you will slowly walk into the ‘</w:t>
      </w:r>
      <w:proofErr w:type="spellStart"/>
      <w:r w:rsidRPr="008A05CA">
        <w:rPr>
          <w:lang w:val="en-US"/>
        </w:rPr>
        <w:t>Dwaalgebied</w:t>
      </w:r>
      <w:proofErr w:type="spellEnd"/>
      <w:r w:rsidRPr="008A05CA">
        <w:rPr>
          <w:lang w:val="en-US"/>
        </w:rPr>
        <w:t>’ a piece of the city that has a little bit more alternative shops and hosts a lot of outdoor markets or events.</w:t>
      </w:r>
    </w:p>
    <w:p w14:paraId="2461E0BA" w14:textId="6CD5CF17" w:rsidR="008A05CA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t xml:space="preserve">At the cross-over, take the </w:t>
      </w:r>
      <w:r>
        <w:rPr>
          <w:lang w:val="en-US"/>
        </w:rPr>
        <w:t>‘</w:t>
      </w:r>
      <w:proofErr w:type="spellStart"/>
      <w:r w:rsidRPr="008A05CA">
        <w:rPr>
          <w:lang w:val="en-US"/>
        </w:rPr>
        <w:t>Noordstraat</w:t>
      </w:r>
      <w:proofErr w:type="spellEnd"/>
      <w:r>
        <w:rPr>
          <w:lang w:val="en-US"/>
        </w:rPr>
        <w:t>’</w:t>
      </w:r>
      <w:r w:rsidRPr="008A05CA">
        <w:rPr>
          <w:lang w:val="en-US"/>
        </w:rPr>
        <w:t xml:space="preserve">, which is across the street and to the left. You will walk by some hairdressers and smaller restaurants and slowly leave the city </w:t>
      </w:r>
      <w:r w:rsidRPr="008A05CA">
        <w:rPr>
          <w:lang w:val="en-US"/>
        </w:rPr>
        <w:t>center</w:t>
      </w:r>
      <w:r w:rsidRPr="008A05CA">
        <w:rPr>
          <w:lang w:val="en-US"/>
        </w:rPr>
        <w:t xml:space="preserve"> of Tilburg again.</w:t>
      </w:r>
    </w:p>
    <w:p w14:paraId="4BAE8320" w14:textId="7E54469B" w:rsidR="00115BAF" w:rsidRPr="008A05CA" w:rsidRDefault="008A05CA" w:rsidP="008A05CA">
      <w:pPr>
        <w:pStyle w:val="ListParagraph"/>
        <w:numPr>
          <w:ilvl w:val="0"/>
          <w:numId w:val="26"/>
        </w:numPr>
        <w:rPr>
          <w:lang w:val="en-US"/>
        </w:rPr>
      </w:pPr>
      <w:r w:rsidRPr="008A05CA">
        <w:rPr>
          <w:lang w:val="en-US"/>
        </w:rPr>
        <w:lastRenderedPageBreak/>
        <w:t xml:space="preserve">Once you reach the main road, cross it and go to the right, walking back to </w:t>
      </w:r>
      <w:r>
        <w:rPr>
          <w:lang w:val="en-US"/>
        </w:rPr>
        <w:t>‘</w:t>
      </w:r>
      <w:r w:rsidRPr="008A05CA">
        <w:rPr>
          <w:lang w:val="en-US"/>
        </w:rPr>
        <w:t xml:space="preserve">Tilburg </w:t>
      </w:r>
      <w:proofErr w:type="spellStart"/>
      <w:r w:rsidRPr="008A05CA">
        <w:rPr>
          <w:lang w:val="en-US"/>
        </w:rPr>
        <w:t>Centraal</w:t>
      </w:r>
      <w:proofErr w:type="spellEnd"/>
      <w:r>
        <w:rPr>
          <w:lang w:val="en-US"/>
        </w:rPr>
        <w:t>’</w:t>
      </w:r>
      <w:r w:rsidRPr="008A05CA">
        <w:rPr>
          <w:lang w:val="en-US"/>
        </w:rPr>
        <w:t xml:space="preserve"> </w:t>
      </w:r>
      <w:r w:rsidRPr="008A05CA">
        <w:rPr>
          <w:lang w:val="en-US"/>
        </w:rPr>
        <w:t>train station</w:t>
      </w:r>
      <w:r w:rsidRPr="008A05CA">
        <w:rPr>
          <w:lang w:val="en-US"/>
        </w:rPr>
        <w:t>.</w:t>
      </w:r>
    </w:p>
    <w:sectPr w:rsidR="00115BAF" w:rsidRPr="008A05CA" w:rsidSect="00AB2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BFE3" w14:textId="77777777" w:rsidR="00B946AF" w:rsidRDefault="00B946AF">
      <w:pPr>
        <w:spacing w:after="0" w:line="240" w:lineRule="auto"/>
      </w:pPr>
      <w:r>
        <w:separator/>
      </w:r>
    </w:p>
  </w:endnote>
  <w:endnote w:type="continuationSeparator" w:id="0">
    <w:p w14:paraId="528C815A" w14:textId="77777777" w:rsidR="00B946AF" w:rsidRDefault="00B9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89C6" w14:textId="77777777" w:rsidR="009063C7" w:rsidRDefault="00CD66EB" w:rsidP="0047366A">
    <w:pPr>
      <w:spacing w:after="0" w:line="259" w:lineRule="auto"/>
      <w:ind w:left="0" w:right="-30" w:firstLine="0"/>
      <w:jc w:val="center"/>
    </w:pPr>
    <w:r>
      <w:rPr>
        <w:color w:val="00B0F0"/>
        <w:sz w:val="22"/>
      </w:rPr>
      <w:t>Studievereniging Flow | Warandelaan 2, E204 | www.svflow.nl | info@svflow.nl | 013-4664255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710D6" w14:textId="77777777" w:rsidR="009063C7" w:rsidRDefault="009063C7">
    <w:pPr>
      <w:spacing w:after="0" w:line="259" w:lineRule="auto"/>
      <w:ind w:left="0" w:firstLine="0"/>
      <w:jc w:val="left"/>
    </w:pPr>
  </w:p>
  <w:p w14:paraId="4A5D9584" w14:textId="77777777" w:rsidR="009063C7" w:rsidRPr="000D348E" w:rsidRDefault="000D348E" w:rsidP="000D348E">
    <w:pPr>
      <w:spacing w:after="0" w:line="259" w:lineRule="auto"/>
      <w:ind w:left="0" w:firstLine="0"/>
      <w:jc w:val="center"/>
      <w:rPr>
        <w:lang w:val="en-US"/>
      </w:rPr>
    </w:pPr>
    <w:r w:rsidRPr="00937F7F">
      <w:rPr>
        <w:color w:val="00B0F0"/>
        <w:sz w:val="22"/>
        <w:lang w:val="en-US"/>
      </w:rPr>
      <w:t xml:space="preserve">Study Association Flow | </w:t>
    </w:r>
    <w:proofErr w:type="spellStart"/>
    <w:r w:rsidRPr="00937F7F">
      <w:rPr>
        <w:color w:val="00B0F0"/>
        <w:sz w:val="22"/>
        <w:lang w:val="en-US"/>
      </w:rPr>
      <w:t>Warandelaan</w:t>
    </w:r>
    <w:proofErr w:type="spellEnd"/>
    <w:r w:rsidRPr="00937F7F">
      <w:rPr>
        <w:color w:val="00B0F0"/>
        <w:sz w:val="22"/>
        <w:lang w:val="en-US"/>
      </w:rPr>
      <w:t xml:space="preserve"> 2, E204 | www.svflow.nl | info@svflow.nl | 013-4664255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1DF9" w14:textId="77777777" w:rsidR="009063C7" w:rsidRPr="00937F7F" w:rsidRDefault="00937F7F" w:rsidP="0047366A">
    <w:pPr>
      <w:spacing w:after="0" w:line="259" w:lineRule="auto"/>
      <w:ind w:left="0" w:firstLine="0"/>
      <w:jc w:val="center"/>
      <w:rPr>
        <w:lang w:val="en-US"/>
      </w:rPr>
    </w:pPr>
    <w:r w:rsidRPr="00937F7F">
      <w:rPr>
        <w:color w:val="00B0F0"/>
        <w:sz w:val="22"/>
        <w:lang w:val="en-US"/>
      </w:rPr>
      <w:t>Study Association</w:t>
    </w:r>
    <w:r w:rsidR="00CD66EB" w:rsidRPr="00937F7F">
      <w:rPr>
        <w:color w:val="00B0F0"/>
        <w:sz w:val="22"/>
        <w:lang w:val="en-US"/>
      </w:rPr>
      <w:t xml:space="preserve"> Flow | </w:t>
    </w:r>
    <w:proofErr w:type="spellStart"/>
    <w:r w:rsidR="00CD66EB" w:rsidRPr="00937F7F">
      <w:rPr>
        <w:color w:val="00B0F0"/>
        <w:sz w:val="22"/>
        <w:lang w:val="en-US"/>
      </w:rPr>
      <w:t>Warandelaan</w:t>
    </w:r>
    <w:proofErr w:type="spellEnd"/>
    <w:r w:rsidR="00CD66EB" w:rsidRPr="00937F7F">
      <w:rPr>
        <w:color w:val="00B0F0"/>
        <w:sz w:val="22"/>
        <w:lang w:val="en-US"/>
      </w:rPr>
      <w:t xml:space="preserve"> 2, E204 | www.svflow.nl | info@svflow.nl | 013-4664255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6BA2C" w14:textId="77777777" w:rsidR="00B946AF" w:rsidRDefault="00B946AF">
      <w:pPr>
        <w:spacing w:after="0" w:line="240" w:lineRule="auto"/>
      </w:pPr>
      <w:r>
        <w:separator/>
      </w:r>
    </w:p>
  </w:footnote>
  <w:footnote w:type="continuationSeparator" w:id="0">
    <w:p w14:paraId="51340D12" w14:textId="77777777" w:rsidR="00B946AF" w:rsidRDefault="00B9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347DA" w14:textId="77777777" w:rsidR="0035130E" w:rsidRDefault="0035130E">
    <w:pPr>
      <w:spacing w:after="0" w:line="259" w:lineRule="auto"/>
      <w:ind w:left="-1416" w:right="10492" w:firstLine="0"/>
      <w:jc w:val="left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9504" behindDoc="1" locked="0" layoutInCell="1" allowOverlap="1" wp14:anchorId="0CB8E526" wp14:editId="2C3B917D">
          <wp:simplePos x="0" y="0"/>
          <wp:positionH relativeFrom="column">
            <wp:posOffset>4728210</wp:posOffset>
          </wp:positionH>
          <wp:positionV relativeFrom="paragraph">
            <wp:posOffset>24130</wp:posOffset>
          </wp:positionV>
          <wp:extent cx="1114448" cy="536594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-logo-Engels---300-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48" cy="536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5843AD" w14:textId="77777777" w:rsidR="0035130E" w:rsidRDefault="0035130E">
    <w:pPr>
      <w:spacing w:after="0" w:line="259" w:lineRule="auto"/>
      <w:ind w:left="-1416" w:right="10492" w:firstLine="0"/>
      <w:jc w:val="left"/>
    </w:pPr>
  </w:p>
  <w:p w14:paraId="5428F047" w14:textId="77777777" w:rsidR="009063C7" w:rsidRDefault="009063C7">
    <w:pPr>
      <w:spacing w:after="0" w:line="259" w:lineRule="auto"/>
      <w:ind w:left="-1416" w:right="10492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2252" w14:textId="77777777" w:rsidR="009063C7" w:rsidRDefault="00CD66EB">
    <w:pPr>
      <w:spacing w:after="0" w:line="259" w:lineRule="auto"/>
      <w:ind w:left="-1416" w:right="10492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0449221C" wp14:editId="04AE3A68">
          <wp:simplePos x="0" y="0"/>
          <wp:positionH relativeFrom="page">
            <wp:posOffset>5591832</wp:posOffset>
          </wp:positionH>
          <wp:positionV relativeFrom="page">
            <wp:posOffset>542925</wp:posOffset>
          </wp:positionV>
          <wp:extent cx="1076280" cy="518160"/>
          <wp:effectExtent l="0" t="0" r="0" b="0"/>
          <wp:wrapSquare wrapText="bothSides"/>
          <wp:docPr id="5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28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B567" w14:textId="77777777" w:rsidR="003B4C73" w:rsidRDefault="003B4C73" w:rsidP="003B4C73">
    <w:pPr>
      <w:pStyle w:val="Header"/>
      <w:jc w:val="right"/>
    </w:pPr>
    <w:r>
      <w:rPr>
        <w:noProof/>
      </w:rPr>
      <w:drawing>
        <wp:inline distT="0" distB="0" distL="0" distR="0" wp14:anchorId="2B035E08" wp14:editId="3B3B1FDD">
          <wp:extent cx="868585" cy="418208"/>
          <wp:effectExtent l="0" t="0" r="0" b="1270"/>
          <wp:docPr id="1" name="Afbeelding 1" descr="Afbeelding met tekening, lich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leur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625" cy="45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B80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60C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C7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24C4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A0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68C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6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52D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9E0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091B"/>
    <w:multiLevelType w:val="hybridMultilevel"/>
    <w:tmpl w:val="2FA8BB2A"/>
    <w:lvl w:ilvl="0" w:tplc="9D4611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C349F"/>
    <w:multiLevelType w:val="hybridMultilevel"/>
    <w:tmpl w:val="0F30EC5A"/>
    <w:lvl w:ilvl="0" w:tplc="F050E40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244F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23F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4653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CF8E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8C79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E752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632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E581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8F67F7"/>
    <w:multiLevelType w:val="hybridMultilevel"/>
    <w:tmpl w:val="76C03628"/>
    <w:lvl w:ilvl="0" w:tplc="232CAE9E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E4D34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8C848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66A3E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69E68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EBE22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204B2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CC8F4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405BE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1267BB"/>
    <w:multiLevelType w:val="hybridMultilevel"/>
    <w:tmpl w:val="67E42B6E"/>
    <w:lvl w:ilvl="0" w:tplc="4B86C2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E22FE"/>
    <w:multiLevelType w:val="hybridMultilevel"/>
    <w:tmpl w:val="23F491E8"/>
    <w:lvl w:ilvl="0" w:tplc="DA0A4BCC">
      <w:start w:val="1"/>
      <w:numFmt w:val="bullet"/>
      <w:lvlText w:val="-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08CC4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0FEB6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CC3C4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CAB26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C9FBA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02236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ECB2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40900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751B7F"/>
    <w:multiLevelType w:val="multilevel"/>
    <w:tmpl w:val="D94E156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i w:val="0"/>
        <w:strike w:val="0"/>
        <w:dstrike w:val="0"/>
        <w:color w:val="00B0F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i/>
        <w:iCs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/>
        <w:iCs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/>
        <w:iCs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b w:val="0"/>
        <w:i/>
        <w:iCs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 w:val="0"/>
        <w:i/>
        <w:iCs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b w:val="0"/>
        <w:i/>
        <w:iCs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b w:val="0"/>
        <w:i/>
        <w:iCs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8D59A3"/>
    <w:multiLevelType w:val="hybridMultilevel"/>
    <w:tmpl w:val="462EE29C"/>
    <w:lvl w:ilvl="0" w:tplc="00FAEA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05EF0"/>
    <w:multiLevelType w:val="multilevel"/>
    <w:tmpl w:val="E8BC0C1E"/>
    <w:lvl w:ilvl="0">
      <w:start w:val="4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003ED4"/>
    <w:multiLevelType w:val="hybridMultilevel"/>
    <w:tmpl w:val="0B202B92"/>
    <w:lvl w:ilvl="0" w:tplc="EBBE7B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286E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A4EAC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EE4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6F8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891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0AD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6E4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2EA8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E756C3"/>
    <w:multiLevelType w:val="hybridMultilevel"/>
    <w:tmpl w:val="8AFC68A6"/>
    <w:lvl w:ilvl="0" w:tplc="20326560">
      <w:start w:val="1"/>
      <w:numFmt w:val="bullet"/>
      <w:lvlText w:val="-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CFC60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6BBA6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285D0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0F9D6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2502A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C2894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874E4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8C746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A56539"/>
    <w:multiLevelType w:val="hybridMultilevel"/>
    <w:tmpl w:val="222C52C6"/>
    <w:lvl w:ilvl="0" w:tplc="09463FA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69ABA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0F802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C1C48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E8C82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0E648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AC5D6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000C8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C75B8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A61B8E"/>
    <w:multiLevelType w:val="hybridMultilevel"/>
    <w:tmpl w:val="A5147272"/>
    <w:lvl w:ilvl="0" w:tplc="E2FEBE26">
      <w:start w:val="1"/>
      <w:numFmt w:val="bullet"/>
      <w:lvlText w:val="-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0FA2C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C2A82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472AC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00F82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27BCA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02D86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A8C64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615E4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EB3D54"/>
    <w:multiLevelType w:val="hybridMultilevel"/>
    <w:tmpl w:val="FC366F6C"/>
    <w:lvl w:ilvl="0" w:tplc="22F44C40">
      <w:start w:val="1"/>
      <w:numFmt w:val="bullet"/>
      <w:lvlText w:val="-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8706C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6CE9C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4F71A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0E69C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A49D2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AFDBC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0F496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835C2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7F2CA3"/>
    <w:multiLevelType w:val="hybridMultilevel"/>
    <w:tmpl w:val="2572F7D4"/>
    <w:lvl w:ilvl="0" w:tplc="3BFA3666">
      <w:start w:val="1"/>
      <w:numFmt w:val="bullet"/>
      <w:lvlText w:val="-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292D8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EA912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4F7D2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496A4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080FA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FF4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0D866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83700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FB6D54"/>
    <w:multiLevelType w:val="multilevel"/>
    <w:tmpl w:val="A80C449E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8"/>
  </w:num>
  <w:num w:numId="5">
    <w:abstractNumId w:val="11"/>
  </w:num>
  <w:num w:numId="6">
    <w:abstractNumId w:val="21"/>
  </w:num>
  <w:num w:numId="7">
    <w:abstractNumId w:val="14"/>
  </w:num>
  <w:num w:numId="8">
    <w:abstractNumId w:val="22"/>
  </w:num>
  <w:num w:numId="9">
    <w:abstractNumId w:val="23"/>
  </w:num>
  <w:num w:numId="10">
    <w:abstractNumId w:val="19"/>
  </w:num>
  <w:num w:numId="11">
    <w:abstractNumId w:val="15"/>
  </w:num>
  <w:num w:numId="12">
    <w:abstractNumId w:val="10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24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61"/>
    <w:rsid w:val="000029FA"/>
    <w:rsid w:val="000D348E"/>
    <w:rsid w:val="00115BAF"/>
    <w:rsid w:val="00131437"/>
    <w:rsid w:val="001743AB"/>
    <w:rsid w:val="00191373"/>
    <w:rsid w:val="001D70F3"/>
    <w:rsid w:val="0029319A"/>
    <w:rsid w:val="002C64CD"/>
    <w:rsid w:val="003036C4"/>
    <w:rsid w:val="00321F09"/>
    <w:rsid w:val="0035130E"/>
    <w:rsid w:val="003B4C73"/>
    <w:rsid w:val="00425C08"/>
    <w:rsid w:val="00462CC5"/>
    <w:rsid w:val="0047366A"/>
    <w:rsid w:val="004A0EB9"/>
    <w:rsid w:val="004F5CE8"/>
    <w:rsid w:val="005250FC"/>
    <w:rsid w:val="005E5163"/>
    <w:rsid w:val="005F7387"/>
    <w:rsid w:val="006A10B6"/>
    <w:rsid w:val="006A7E61"/>
    <w:rsid w:val="006D1493"/>
    <w:rsid w:val="006E6A55"/>
    <w:rsid w:val="00795DE8"/>
    <w:rsid w:val="00803857"/>
    <w:rsid w:val="00813672"/>
    <w:rsid w:val="00842AFA"/>
    <w:rsid w:val="008A05CA"/>
    <w:rsid w:val="008C6455"/>
    <w:rsid w:val="008F1E2C"/>
    <w:rsid w:val="009063C7"/>
    <w:rsid w:val="00937F7F"/>
    <w:rsid w:val="00975F60"/>
    <w:rsid w:val="00AB2510"/>
    <w:rsid w:val="00AC6170"/>
    <w:rsid w:val="00B946AF"/>
    <w:rsid w:val="00B974CA"/>
    <w:rsid w:val="00BB5B21"/>
    <w:rsid w:val="00BD0857"/>
    <w:rsid w:val="00C14C48"/>
    <w:rsid w:val="00C438C1"/>
    <w:rsid w:val="00CB6266"/>
    <w:rsid w:val="00CD66EB"/>
    <w:rsid w:val="00D11091"/>
    <w:rsid w:val="00E10729"/>
    <w:rsid w:val="00E80FCD"/>
    <w:rsid w:val="00EA5890"/>
    <w:rsid w:val="00ED7682"/>
    <w:rsid w:val="00E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72B65"/>
  <w15:docId w15:val="{F0C039BA-E445-45CC-A6B1-69577FB5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nhideWhenUsed/>
    <w:qFormat/>
    <w:rsid w:val="00115BAF"/>
    <w:pPr>
      <w:keepNext/>
      <w:keepLines/>
      <w:numPr>
        <w:numId w:val="11"/>
      </w:numPr>
      <w:spacing w:before="120" w:after="80"/>
      <w:outlineLvl w:val="0"/>
    </w:pPr>
    <w:rPr>
      <w:rFonts w:ascii="Calibri" w:eastAsia="Calibri" w:hAnsi="Calibri" w:cs="Calibri"/>
      <w:b/>
      <w:color w:val="00B0F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115BAF"/>
    <w:pPr>
      <w:keepNext/>
      <w:keepLines/>
      <w:numPr>
        <w:ilvl w:val="1"/>
        <w:numId w:val="11"/>
      </w:numPr>
      <w:spacing w:before="80" w:after="5"/>
      <w:outlineLvl w:val="1"/>
    </w:pPr>
    <w:rPr>
      <w:rFonts w:ascii="Calibri" w:eastAsia="Calibri" w:hAnsi="Calibri" w:cs="Calibri"/>
      <w:color w:val="00B0F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115BAF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" w:eastAsia="Calibri" w:hAnsi="Calibri" w:cs="Calibri"/>
      <w:i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BAF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BAF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BAF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BAF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BAF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BAF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15BAF"/>
    <w:rPr>
      <w:rFonts w:ascii="Calibri" w:eastAsia="Calibri" w:hAnsi="Calibri" w:cs="Calibri"/>
      <w:i/>
      <w:color w:val="00B0F0"/>
      <w:sz w:val="24"/>
    </w:rPr>
  </w:style>
  <w:style w:type="character" w:customStyle="1" w:styleId="Heading1Char">
    <w:name w:val="Heading 1 Char"/>
    <w:link w:val="Heading1"/>
    <w:rsid w:val="00115BAF"/>
    <w:rPr>
      <w:rFonts w:ascii="Calibri" w:eastAsia="Calibri" w:hAnsi="Calibri" w:cs="Calibri"/>
      <w:b/>
      <w:color w:val="00B0F0"/>
      <w:sz w:val="28"/>
    </w:rPr>
  </w:style>
  <w:style w:type="character" w:customStyle="1" w:styleId="Heading2Char">
    <w:name w:val="Heading 2 Char"/>
    <w:link w:val="Heading2"/>
    <w:uiPriority w:val="9"/>
    <w:rsid w:val="00115BAF"/>
    <w:rPr>
      <w:rFonts w:ascii="Calibri" w:eastAsia="Calibri" w:hAnsi="Calibri" w:cs="Calibri"/>
      <w:color w:val="00B0F0"/>
      <w:sz w:val="26"/>
    </w:rPr>
  </w:style>
  <w:style w:type="paragraph" w:styleId="TOC1">
    <w:name w:val="toc 1"/>
    <w:basedOn w:val="Normal"/>
    <w:next w:val="Normal"/>
    <w:autoRedefine/>
    <w:uiPriority w:val="39"/>
    <w:unhideWhenUsed/>
    <w:rsid w:val="00AC6170"/>
    <w:pPr>
      <w:spacing w:after="100"/>
      <w:ind w:left="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AC617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C6170"/>
    <w:pPr>
      <w:spacing w:after="100"/>
      <w:ind w:left="240"/>
    </w:pPr>
    <w:rPr>
      <w:color w:val="00B0F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029FA"/>
    <w:pPr>
      <w:spacing w:after="0" w:line="240" w:lineRule="auto"/>
    </w:pPr>
    <w:rPr>
      <w:rFonts w:eastAsiaTheme="minorHAnsi"/>
      <w:lang w:val="en-US" w:eastAsia="en-US"/>
    </w:rPr>
  </w:style>
  <w:style w:type="paragraph" w:styleId="Title">
    <w:name w:val="Title"/>
    <w:basedOn w:val="Normal"/>
    <w:next w:val="Normal"/>
    <w:link w:val="TitleChar"/>
    <w:rsid w:val="00115BAF"/>
    <w:pPr>
      <w:keepNext/>
      <w:keepLines/>
      <w:spacing w:before="480" w:after="120" w:line="271" w:lineRule="auto"/>
      <w:jc w:val="center"/>
    </w:pPr>
    <w:rPr>
      <w:rFonts w:asciiTheme="minorHAnsi" w:eastAsiaTheme="minorEastAsia" w:hAnsiTheme="minorHAnsi" w:cstheme="minorBidi"/>
      <w:b/>
      <w:color w:val="00B0F0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rsid w:val="00115BAF"/>
    <w:rPr>
      <w:b/>
      <w:color w:val="00B0F0"/>
      <w:sz w:val="96"/>
      <w:szCs w:val="96"/>
      <w:lang w:val="en-US"/>
    </w:rPr>
  </w:style>
  <w:style w:type="paragraph" w:styleId="Subtitle">
    <w:name w:val="Subtitle"/>
    <w:basedOn w:val="Normal"/>
    <w:next w:val="Normal"/>
    <w:link w:val="SubtitleChar"/>
    <w:qFormat/>
    <w:rsid w:val="00115BAF"/>
    <w:pPr>
      <w:jc w:val="center"/>
    </w:pPr>
    <w:rPr>
      <w:rFonts w:asciiTheme="minorHAnsi" w:eastAsiaTheme="minorEastAsia" w:hAnsiTheme="minorHAnsi" w:cstheme="minorBidi"/>
      <w:b/>
      <w:bCs/>
      <w:color w:val="00B0F0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rsid w:val="00115BAF"/>
    <w:rPr>
      <w:b/>
      <w:bCs/>
      <w:color w:val="00B0F0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C5"/>
    <w:rPr>
      <w:rFonts w:ascii="Calibri" w:eastAsia="Calibri" w:hAnsi="Calibri" w:cs="Calibri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C6170"/>
    <w:pPr>
      <w:spacing w:after="100"/>
      <w:ind w:left="480"/>
    </w:pPr>
    <w:rPr>
      <w:color w:val="00B0F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BA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BA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BA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BA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B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B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A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dney%20Linders\Dropbox\Flowbox\Algemene%20bestanden\Templates\2020%20Template_Documents_EN%20Without%20Front%20Cov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4E02-D84E-BE42-815C-85D5F690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Template_Documents_EN Without Front Cover</Template>
  <TotalTime>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Linders</dc:creator>
  <cp:keywords/>
  <cp:lastModifiedBy>Sydney Linders</cp:lastModifiedBy>
  <cp:revision>2</cp:revision>
  <dcterms:created xsi:type="dcterms:W3CDTF">2020-11-18T23:55:00Z</dcterms:created>
  <dcterms:modified xsi:type="dcterms:W3CDTF">2020-11-18T23:55:00Z</dcterms:modified>
</cp:coreProperties>
</file>